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Amber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Amber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Amber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Amber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Amber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Amber Valley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Amber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Amber Valley is estimated to be </w:t>
      </w:r>
      <w:r w:rsidRPr="00773DF7">
        <w:rPr>
          <w:rFonts w:ascii="Libre Franklin Light" w:eastAsia="Times New Roman" w:hAnsi="Libre Franklin Light" w:cs="Calibri Light"/>
          <w:b/>
          <w:bCs/>
          <w:color w:val="C45911" w:themeColor="accent2" w:themeShade="BF"/>
        </w:rPr>
        <w:t xml:space="preserve">£1,336,404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Amber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Amber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Amber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Amber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mber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Amber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mber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Amber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Amber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mber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Amber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Amber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Amber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Amber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Amber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Amber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£1,336,404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Amber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£21,768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£450,171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£32,249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£16,628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£806,518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£1,336,404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Amber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Amber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Amber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Amber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Amber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Amber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Amber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Amber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Amber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Amber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Amber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Amber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108EB37-8074-438F-A374-A71C7E212BC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